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062A4A22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</w:p>
    <w:p w14:paraId="397AAC31" w14:textId="17A8B957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30/2023</w:t>
      </w:r>
    </w:p>
    <w:p w14:paraId="322C9B82" w14:textId="00B7F0B3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ART. 24 INCISO</w:t>
      </w:r>
      <w:r w:rsidR="009A63B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XI</w:t>
      </w:r>
      <w:r w:rsidR="00445A6E">
        <w:rPr>
          <w:rFonts w:asciiTheme="majorHAnsi" w:hAnsiTheme="majorHAnsi"/>
          <w:b/>
          <w:color w:val="000000" w:themeColor="text1"/>
          <w:sz w:val="28"/>
          <w:szCs w:val="28"/>
        </w:rPr>
        <w:t>II DA LEI Nº 8.666/93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2F513A5E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FUNDAÇÃO DE APOIO À UNIVERSIDADE MUNICIPAL DE SÃO CAETANO DO SUL – FAUSCS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4AA9B92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INSTITUIÇÃO BRASILEIRA, SEM FINS LUCRATIVOS, ESPECIALIZADA NA PRESTAÇÃO DE SERVIÇOS TÉCNICOS COMPREENDENDO O DESENVOLVIMENTO DE ESTUDOS E A ELABORAÇÃO DE PROJETOS DE REFORMA E MODERNIZAÇÃO DA ESTRUTURA ADMINISTRATVA E ORGANIZACIONAL DO INSTITUTO DE PREVIDÊNCIA DOS SERVIDORES PÚBLICOS MUNICIPAIS DE HORTOLÂNDIA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83A93C6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160.000,00</w:t>
      </w:r>
    </w:p>
    <w:p w14:paraId="4750505D" w14:textId="2B94DAD7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/202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</w:p>
    <w:p w14:paraId="68FF67D6" w14:textId="717A4166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9A63B3">
        <w:rPr>
          <w:rFonts w:asciiTheme="majorHAnsi" w:hAnsiTheme="majorHAnsi"/>
          <w:color w:val="000000" w:themeColor="text1"/>
          <w:sz w:val="28"/>
          <w:szCs w:val="28"/>
        </w:rPr>
        <w:t>fevereiro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5758"/>
    <w:rsid w:val="00445A6E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A63B3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2023-02-15T13:25:00Z</dcterms:created>
  <dcterms:modified xsi:type="dcterms:W3CDTF">2023-02-15T13:25:00Z</dcterms:modified>
</cp:coreProperties>
</file>